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D2D2D"/>
          <w:spacing w:val="2"/>
          <w:position w:val="0"/>
          <w:sz w:val="34"/>
          <w:shd w:fill="FFFFFF" w:val="clear"/>
        </w:rPr>
      </w:pPr>
      <w:r>
        <w:rPr>
          <w:rFonts w:ascii="Arial" w:hAnsi="Arial" w:cs="Arial" w:eastAsia="Arial"/>
          <w:b/>
          <w:color w:val="2D2D2D"/>
          <w:spacing w:val="2"/>
          <w:position w:val="0"/>
          <w:sz w:val="34"/>
          <w:shd w:fill="FFFFFF" w:val="clear"/>
        </w:rPr>
        <w:t xml:space="preserve">О социальной поддержке детей-сирот и детей, оставшихся без попечения родителей (с изменениями на 24 ноября 2011 года)</w:t>
      </w: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</w:pP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br/>
      </w: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t xml:space="preserve">ПРАВИТЕЛЬСТВО САРАТОВСКОЙ ОБЛАСТИ</w:t>
        <w:br/>
      </w: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br/>
      </w: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t xml:space="preserve">ПОСТАНОВЛЕНИЕ</w:t>
        <w:br/>
      </w: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br/>
      </w: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t xml:space="preserve">от 19 января 2005 года N 20-П</w:t>
        <w:br/>
      </w: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br/>
        <w:br/>
      </w: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t xml:space="preserve">О социальной поддержке детей-сирот и детей, оставшихся без попечения родителей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(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с изменениями на 24 ноября 2011 года)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_______________________________________________________________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В тексте документа учтены изменения и дополнения, внесенные</w:t>
        <w:br/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23.06.2005 N 209-П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</w:t>
        <w:br/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28.02.2006 N 67-П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</w:t>
        <w:br/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29.02.2008 N 68-П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</w:t>
        <w:br/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09.11.2009 N 561-П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</w:t>
        <w:br/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24.11.2011 N 662-П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_______________________________________________________________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Во исполнение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Федерального Закона от 21 декабря 1996 года N 159-ФЗ "О дополнительных гарантиях по социальной защите детей-сирот и детей, оставшихся без попечения родителей"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и во исполнение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Федерального Закона от 22 августа 2004 года N 122-ФЗ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правительство области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ПОСТАНОВЛЯЕТ: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1.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Утвердить для детей-сирот и детей, оставшихся без попечения родителей, лиц из числа детей-сирот и детей, оставшихся без попечения родителей, находящихся в областных специализированных учреждениях для несовершеннолетних, нуждающихся в социальной реабилитации, домах ребенка, детских домах, школах-интернатах, государственном специальном учебно-воспитательном учреждении закрытого типа - Марксовской специальной общеобразовательной школе закрытого типа, учреждениях профессионального образования, нормы обеспечения питанием, одеждой, обувью, предметами вещевого довольствия в соответствии с приложениями N 1-4 к настоящему постановлению (пункт с учетом изменений, внесенных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29.02.2008 N 68-П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2.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Установить размер ежемесячной выплаты денежных средств детям-сиротам и детям, оставшимся без попечения родителей, из числа воспитанников детских домов и школ-интернатов на их личные расходы в сумме 50 рублей.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3.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начального профессионального образования без взимания платы. Прием и обучение детей-сирот и детей, оставшихся без попечения родителей, лиц из числа детей-сирот и детей, оставшихся без попечения родителей, осуществляется в соответствии с законодательством и уставами учреждений начального профессионального образования. Содержание обучающихся осуществляется за счет средств областного бюджета, предусмотренных на образование (пункт в редакции, введенной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24.11.2011 N 662-П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4.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Обучающимся в учреждениях начального и среднего профессионального образования, находящихся в ведении органов исполнительной власти области, детям-сиротам и детям, оставшимся без попечения родителей, лицам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 (пункт в редакции, введенной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24.11.2011 N 662-П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5.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Установить, что обучающиеся, воспитанники школ-интернатов всех видов, детских домов - дети-сироты и дети, оставшиеся без попечения родителей, лица из числа детей-сирот и детей, оставшихся без попечения родителей, за счет средств образовательного учреждения при выпуске обеспечиваются сезонной одеждой и обувью в соответствии с приложением N 4 к настоящему постановлению, а также единовременным денежным пособием в сумме 200 рублей (пункт в редакции, введенной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24.11.2011 N 662-П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6.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Выпускники образовательных учреждений - дети-сироты и дети, оставшиеся без попечения родителей,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обеспечиваются одеждой, обувью, предметами вещевого довольствия, оборудованием по нормам согласно приложению N 4 к настоящему постановлению и единовременным денежным пособием в сумме 500 рублей (часть в редакции, введенной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24.11.2011 N 662-П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Руководители образовательных учреждений взамен одежды, обуви, предметов вещевого довольствия и оборудования имеют право выдавать, по желанию выпускников, денежную компенсацию, или перечислять указанную компенсацию в качестве вклада на имя выпускника в кредитную организацию. Размер денежной компенсации определяется ежегодно с учетом финансовых возможностей бюджета области на соответствующий период.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(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пункт с учетом изменений, внесенных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09.11.2009 N 561-П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7.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Дети-сироты и дети, оставшиеся без попечения родителей, а также лица из числа детей-сирот и детей, оставшихся без попечения родителей,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(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части 2-3 признаны утратившими силу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24.11.2011 N 662-П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8.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Контроль за исполнением настоящего постановления возложить на заместителя Председателя Правительства области Данилова А.Н. (пункт в редакции, введенной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24.11.2011 N 662-П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9.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Постановление вступает в силу с 1 января 2005 года.</w:t>
        <w:br/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Губернатор области</w:t>
        <w:br/>
        <w:t xml:space="preserve">Дмитрий АЯЦКОВ</w:t>
        <w:br/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Приложение N 1</w:t>
        <w:br/>
        <w:t xml:space="preserve">к постановлению</w:t>
        <w:br/>
        <w:t xml:space="preserve">Правительства области</w:t>
        <w:br/>
        <w:t xml:space="preserve">от 19 января 2005 года N 20-П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Нормы обеспечения питанием детей-сирот и детей, оставшихся без попечения родителей, лиц из числа детей-сирот и детей, оставшихся без попечения родителей, находящихся в специализированных учреждениях для несовершеннолетних, нуждающихся в социальной реабилитации, домах ребенка, детских домах, школах-интернатах, государственном специальном учебно-воспитательном учреждении закрытого типа - Марксовской специальной общеобразовательной школе закрытого типа, в государственных учреждениях начального и среднего профессионального образования Саратовской области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(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наименование приложения с учетом изменений, внесенных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</w:t>
      </w:r>
      <w:r>
        <w:rPr>
          <w:rFonts w:ascii="Times New Roman" w:hAnsi="Times New Roman" w:cs="Times New Roman" w:eastAsia="Times New Roman"/>
          <w:color w:val="00466E"/>
          <w:spacing w:val="2"/>
          <w:position w:val="0"/>
          <w:sz w:val="21"/>
          <w:u w:val="single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br/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от 29.02.2008 N 68-П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</w:t>
      </w:r>
    </w:p>
    <w:p>
      <w:pPr>
        <w:spacing w:before="0" w:after="20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br/>
        <w:t xml:space="preserve">(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граммов (брутто) в день на одного человека)</w:t>
      </w:r>
    </w:p>
    <w:tbl>
      <w:tblPr/>
      <w:tblGrid>
        <w:gridCol w:w="2587"/>
        <w:gridCol w:w="2033"/>
        <w:gridCol w:w="1478"/>
        <w:gridCol w:w="739"/>
        <w:gridCol w:w="739"/>
        <w:gridCol w:w="925"/>
      </w:tblGrid>
      <w:tr>
        <w:trPr>
          <w:trHeight w:val="15" w:hRule="auto"/>
          <w:jc w:val="left"/>
        </w:trPr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Наименование</w:t>
            </w:r>
          </w:p>
        </w:tc>
        <w:tc>
          <w:tcPr>
            <w:tcW w:w="5914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Возраст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с рождения до 18 месяцев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месяцев - 3 года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3-7 </w:t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лет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лет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12-18 </w:t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лет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Хлеб ржаной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Хлеб пшеничный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90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Мука пшеничная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16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16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Мука картофельная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Крупы, бобовые, макаронные изделия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75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Картофель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180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240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Овощи и зелень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400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475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Фрукты свежие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260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Фруктовое пюре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Соки фруктовые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Фрукты сухие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Сахар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65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Кондитерские изделия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Кофе (кофейный напиток)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Какао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0,3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Чай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0,2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0,2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Мясо 1-й категории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110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110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Мясное пюре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24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Куры 1-й категории полупотрошенные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Рыба-филе, сельдь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27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42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110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Колбасные изделия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Молоко, кисломолочные продукты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600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600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550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500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Творог (9-процентный)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Творог детский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Сметана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Сыр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Масло сливочное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45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51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Масло растительное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Яйцо диетическое (штук)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Дрожжи хлебопекарные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0,3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0,3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0,4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Соль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Специи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315"/>
        <w:ind w:right="0" w:left="0" w:firstLine="0"/>
        <w:jc w:val="center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Химический состав*1</w:t>
      </w:r>
    </w:p>
    <w:tbl>
      <w:tblPr/>
      <w:tblGrid>
        <w:gridCol w:w="2587"/>
        <w:gridCol w:w="2033"/>
        <w:gridCol w:w="1663"/>
        <w:gridCol w:w="621"/>
        <w:gridCol w:w="739"/>
        <w:gridCol w:w="924"/>
      </w:tblGrid>
      <w:tr>
        <w:trPr>
          <w:trHeight w:val="15" w:hRule="auto"/>
          <w:jc w:val="left"/>
        </w:trPr>
        <w:tc>
          <w:tcPr>
            <w:tcW w:w="25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Белки (граммов)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67,4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75,3</w:t>
            </w: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84,4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111,7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130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Жиры (граммов)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73,8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81,2</w:t>
            </w: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92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118,8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133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Углеводы (граммов)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222,4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232</w:t>
            </w: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305,3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424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498</w:t>
            </w:r>
          </w:p>
        </w:tc>
      </w:tr>
      <w:tr>
        <w:trPr>
          <w:trHeight w:val="1" w:hRule="atLeast"/>
          <w:jc w:val="left"/>
        </w:trPr>
        <w:tc>
          <w:tcPr>
            <w:tcW w:w="25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Энергетическая ценность (килокалорий)</w:t>
            </w:r>
          </w:p>
        </w:tc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1825,7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1966</w:t>
            </w:r>
          </w:p>
        </w:tc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2387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3209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3715</w:t>
            </w:r>
          </w:p>
        </w:tc>
      </w:tr>
    </w:tbl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_____</w:t>
        <w:br/>
        <w:t xml:space="preserve">*1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Химический состав набора может несколько меняться в зависимости от сортности используемых продуктов (мяса, сметаны, хлеба и т.д.).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Примечание: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1.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2.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Разрешается производить замену отдельных продуктов питания в пределах средств, выделяемых специализированным учреждениям для несовершеннолетних, нуждающихся в социальной реабилитации, домам ребенка, детским домам, школам-интернатам, государственному специальному учебно-воспитательному учреждению закрытого типа -Марксовской специальной общеобразовательной школе закрытого типа, государственным учреждениям начального и среднего профессионального образования на эти цели, в соответствии с таблицей замены продуктов по основным пищевым веществам, утвержденной Министерством здравоохранения и социального развития Российской Федерации.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3.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Разрешается выдавать продукты питания или денежную компенсацию на время пребывания обучающихся и воспитанников государственных образовательных учреждений в семьях родственников или других граждан в выходные, праздничные и каникулярные дни.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4.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При направлении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детских домах и школах-интернатах, для поступления в образовательные учреждения начального, среднего и высшего профессионального образования им оплачиваются за счет средств направляющего их учреждения расходы на проезд и питание во время пути.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5.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В областных государственных учреждениях начального и среднего профессионального образования детям-сиротам и детям, оставшимся без попечения родителей, лицам из числа детей-сирот и детей, оставшихся без попечения родителей, предоставляется бесплатное питание с момента их прибытия в указанные образовательные учреждения и до зачисления на обучение.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6.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При отсутствии горячего питания в областных государственных учреждениях начального и среднего профессионального образования и их общежитиях, а также при наличии только одноразового горячего питания детям-сиротам и детям, оставшимся без попечения родителей, лицам из числа детей-сирот и детей, оставшихся без попечения родителей, выдаются полностью или частично в количестве, не компенсированном одноразовым питанием, наличные деньги (с учетом торговой наценки).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7.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Для детей,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8.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Нормы обеспечения, предусмотренные для возрастной категории от 12 до 18 лет, распространяются на лиц из числа детей-сирот и детей, оставшихся без попечения родителей, обучающихся в областных государственных учреждениях начального и среднего профессионального образования.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</w:p>
    <w:p>
      <w:pPr>
        <w:spacing w:before="375" w:after="225" w:line="240"/>
        <w:ind w:right="0" w:left="0" w:firstLine="0"/>
        <w:jc w:val="center"/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</w:pP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t xml:space="preserve">Приложение N 2. Нормы обеспечения одеждой, обувью, предметами вещевого довольствия детей-сирот и детей, оставшихся без попечения родителей, лиц из числа детей-сирот и детей, оставшихся без попечения родителей, находящихся в специализированных...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Приложение N 2</w:t>
        <w:br/>
        <w:t xml:space="preserve">к постановлению</w:t>
        <w:br/>
        <w:t xml:space="preserve">Правительства области</w:t>
        <w:br/>
        <w:t xml:space="preserve">от 19 января 2005 года N 20-П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Нормы обеспечения одеждой, обувью, предметами вещевого довольствия детей-сирот и детей, оставшихся без попечения родителей, лиц из числа детей-сирот и детей, оставшихся без попечения родителей, находящихся в специализированных учреждениях для несовершеннолетних, нуждающихся в социальной реабилитации, домах ребенка, детских домах, школах-интернатах,</w:t>
      </w:r>
      <w:r>
        <w:rPr>
          <w:rFonts w:ascii="Times New Roman" w:hAnsi="Times New Roman" w:cs="Times New Roman" w:eastAsia="Times New Roman"/>
          <w:b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государственном специальном учебно-воспитательном учреждении закрытого типа - Марксовской специальной общеобразовательной школе закрытого типа, государственных учреждениях начального и среднего профессионального образования Саратовской области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(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наименование приложения с учетом изменений, внесенных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</w:t>
      </w:r>
      <w:r>
        <w:rPr>
          <w:rFonts w:ascii="Times New Roman" w:hAnsi="Times New Roman" w:cs="Times New Roman" w:eastAsia="Times New Roman"/>
          <w:color w:val="00466E"/>
          <w:spacing w:val="2"/>
          <w:position w:val="0"/>
          <w:sz w:val="21"/>
          <w:u w:val="single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br/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от 29.02.2008 N 68-П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</w:t>
      </w:r>
    </w:p>
    <w:p>
      <w:pPr>
        <w:spacing w:before="0" w:after="20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</w:p>
    <w:tbl>
      <w:tblPr/>
      <w:tblGrid>
        <w:gridCol w:w="2033"/>
        <w:gridCol w:w="1294"/>
        <w:gridCol w:w="1214"/>
        <w:gridCol w:w="1478"/>
        <w:gridCol w:w="924"/>
        <w:gridCol w:w="1478"/>
        <w:gridCol w:w="1109"/>
      </w:tblGrid>
      <w:tr>
        <w:trPr>
          <w:trHeight w:val="15" w:hRule="auto"/>
          <w:jc w:val="left"/>
        </w:trPr>
        <w:tc>
          <w:tcPr>
            <w:tcW w:w="20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Наименование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Единица измерения</w:t>
            </w:r>
          </w:p>
        </w:tc>
        <w:tc>
          <w:tcPr>
            <w:tcW w:w="361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На одного воспитанника дошкольного возраста</w:t>
            </w:r>
          </w:p>
        </w:tc>
        <w:tc>
          <w:tcPr>
            <w:tcW w:w="258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На одного обучающегося, воспитанника школьного возраста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</w:p>
        </w:tc>
        <w:tc>
          <w:tcPr>
            <w:tcW w:w="12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количество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срок носки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год)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количество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срок носки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год)</w:t>
            </w:r>
          </w:p>
        </w:tc>
      </w:tr>
      <w:tr>
        <w:trPr>
          <w:trHeight w:val="1" w:hRule="atLeast"/>
          <w:jc w:val="left"/>
        </w:trPr>
        <w:tc>
          <w:tcPr>
            <w:tcW w:w="953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Обмундирование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Пальто зимнее, шуба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Пальто демисезонное, куртка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школьный (для мальчика)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школьный (для девочек)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Рубашка школьная белая (для мальчика)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Рубашка для мальчика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праздничный для мальчика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летний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Свитер (джемпер)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Форма и обувь спортивные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комплектов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Костюмы (летний и зимний"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комплектов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Платье (юбка блузка)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Халат домашний для девочки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Платье праздничное (зимнее)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Платье праздничное (летнее)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Рейтузы для девочки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Головной убор (летний)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Головной убор (зимний)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Платок носовой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Ремень брючный (для мальчика), подтяжки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Шарф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Перчатки (варежки)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Бюстгальтер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Трико для девочки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Трусы спортивные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Шорты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Майка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Футболка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Носки, гольфы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Ботинки (туфли, сандалии, кроссовки)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Тапочки домашние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Валенки (утепленная обувь)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Сапоги резиновые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лыжный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Шапка спортивная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Сорочка ночная, пижама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Колготки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Передник, нагрудник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Песочник, купальник, плавки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Шапочка резиновая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Рабочая одежда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комплектов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Предметы личной гигиены для девочек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комплектов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Портфель,</w:t>
              <w:br/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сумка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Чемодан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269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530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Предметы вещевого довольствия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Простыня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Пододеяльник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Наволочка для подушки нижняя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Наволочка для подушки верхняя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Полотенце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Полотенце махровое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Одеяло шерстяное или ватное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Одеяло байковое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Матрац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Покрывало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Подушка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Коврик прикроватный</w:t>
            </w:r>
          </w:p>
        </w:tc>
        <w:tc>
          <w:tcPr>
            <w:tcW w:w="25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Примечание: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1.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Руководителям специализированных учреждений для несовершеннолетних, нуждающихся в социальной реабилитации, детских домов, школ-интернатов, государственного специального учебно-воспитательного учреждения закрытого типа - Марксовской специальной общеобразовательной школы закрытого типа, государственных учреждений начального и среднего профессионального образования предоставляется право производить отдельные изменения указанных норм обеспечения с учетом интересов обучающихся и воспитанников в пределах средств, выделяемых учреждению на эти цели.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2.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Расходы на культурно-массовую работу, приобретение хозяйственного инвентаря, предметов личной гигиены, игр, игрушек, книг на каждого воспитанника определяются из расчета не менее 4 процентов от расходов, предусмотренных на обеспечение детей-сирот и детей, оставшихся без попечения родителей, питанием, одеждой, обувью, предметами вещевого довольствия.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3.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Нормы обеспечения, предусмотренные для обучающихся и воспитанников школьного возраста, распространяются на лиц из числа детей-сирот и детей, оставшихся без попечения родителей.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</w:p>
    <w:p>
      <w:pPr>
        <w:spacing w:before="375" w:after="225" w:line="240"/>
        <w:ind w:right="0" w:left="0" w:firstLine="0"/>
        <w:jc w:val="center"/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</w:pP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t xml:space="preserve">Приложение N 3. Нормы обеспечения одеждой, обувью и предметами вещевого довольствия детей-сирот и детей, оставшихся без попечения родителей, в возрасте до 3 лет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Приложение N 3</w:t>
        <w:br/>
        <w:t xml:space="preserve">к постановлению</w:t>
        <w:br/>
        <w:t xml:space="preserve">Правительства области</w:t>
        <w:br/>
        <w:t xml:space="preserve">от 19 января 2005 года N 20-П</w:t>
      </w:r>
    </w:p>
    <w:p>
      <w:pPr>
        <w:spacing w:before="0" w:after="200" w:line="315"/>
        <w:ind w:right="0" w:left="0" w:firstLine="0"/>
        <w:jc w:val="center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Нормы обеспечения одеждой, обувью и предметами вещевого довольствия детей-сирот и детей, оставшихся без попечения родителей, в возрасте до 3 лет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(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приложение дополнительно включено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28.02.2006 N 67-П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</w:t>
      </w:r>
    </w:p>
    <w:tbl>
      <w:tblPr/>
      <w:tblGrid>
        <w:gridCol w:w="1878"/>
        <w:gridCol w:w="1214"/>
        <w:gridCol w:w="1263"/>
        <w:gridCol w:w="799"/>
        <w:gridCol w:w="1263"/>
        <w:gridCol w:w="799"/>
        <w:gridCol w:w="1340"/>
        <w:gridCol w:w="799"/>
      </w:tblGrid>
      <w:tr>
        <w:trPr>
          <w:trHeight w:val="15" w:hRule="auto"/>
          <w:jc w:val="left"/>
        </w:trPr>
        <w:tc>
          <w:tcPr>
            <w:tcW w:w="18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Наименование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Единица</w:t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 </w:t>
            </w:r>
          </w:p>
        </w:tc>
        <w:tc>
          <w:tcPr>
            <w:tcW w:w="626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Для детей в возрасте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измерения</w:t>
            </w:r>
          </w:p>
        </w:tc>
        <w:tc>
          <w:tcPr>
            <w:tcW w:w="206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до 1 года</w:t>
            </w:r>
          </w:p>
        </w:tc>
        <w:tc>
          <w:tcPr>
            <w:tcW w:w="206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от 1 года до 2 лет</w:t>
            </w: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от 2 до 3 лет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</w:p>
        </w:tc>
        <w:tc>
          <w:tcPr>
            <w:tcW w:w="121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количество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срок носки (год)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количество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срок носки (год)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количество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срок носки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год)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Сорочка нижняя, майка, распашонка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Кофточка нижняя, пижама, сорочка ночная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Ползунки, трусы, трико (теплые)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Ползунки, трусы, трико (летние)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Простыня детская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Пеленка летняя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130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Пеленка теплая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Пододеяльник (конверт детский)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Наволочка для подушки верхняя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Наволочка для подушки нижняя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Наволочка тюфячная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Полотенце детское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Косынка, чепчик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теплый (платье)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летний (платье)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трикотажный тренировочный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Фартучек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Носки, гольфы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Колготки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Свитер, жакет, кофта вязаная (шерстяные, полушерстяные)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Рейтузы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Куртка непромокаемая (плащ)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Пальто демисезонное (комбинезон)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Пальто зимнее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Головной убор летний (панамка)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Шапка меховая детская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Шапка вязаная шерстяная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Шарф, кашне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Варежки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Носки шерстяные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Туфли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0,5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Ботинки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Ботинки, сапоги утепленные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Валенки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Галоши на валенки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Сапожки резиновые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праздничный теплый (платье)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праздничный летний (платье)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Лента шелковая, атласная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метров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Обувь праздничная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Матрац детский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1,25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Одеяло детское теплое (ватное)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Одеяло детское шерстяное, полушерстяное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1,25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1,25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Одеяло детское байковое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1,25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Одеяло детское тканевое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Подушка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Мешок спальный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Мешок вещевой из плотной ткани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Полотенце посудное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0,25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0,25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0,25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Платок носовой (салфетка)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10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Халат для посетителя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Бахилы для посетителя</w:t>
            </w:r>
          </w:p>
        </w:tc>
        <w:tc>
          <w:tcPr>
            <w:tcW w:w="12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Примечание: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Руководителям домов ребенка предоставляется право производить отдельные изменения указанных норм обеспечения с учетом интересов воспитанников в пределах средств, выделяемых учреждению на эти цели.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</w:p>
    <w:p>
      <w:pPr>
        <w:spacing w:before="375" w:after="225" w:line="240"/>
        <w:ind w:right="0" w:left="0" w:firstLine="0"/>
        <w:jc w:val="center"/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</w:pPr>
      <w:r>
        <w:rPr>
          <w:rFonts w:ascii="Arial" w:hAnsi="Arial" w:cs="Arial" w:eastAsia="Arial"/>
          <w:color w:val="3C3C3C"/>
          <w:spacing w:val="2"/>
          <w:position w:val="0"/>
          <w:sz w:val="31"/>
          <w:shd w:fill="FFFFFF" w:val="clear"/>
        </w:rPr>
        <w:t xml:space="preserve">Приложение N 4. Нормы обеспечения одеждой, обувью, предметами вещевого довольствия и оборудованием детей-сирот и детей, оставшихся без попечения родителей, а также лиц из числа детей-сирот и детей, оставшихся без попечения родителей, выпускников ...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Приложение N 4</w:t>
        <w:br/>
        <w:t xml:space="preserve">к постановлению</w:t>
        <w:br/>
        <w:t xml:space="preserve">Правительства области</w:t>
        <w:br/>
        <w:t xml:space="preserve">от 19 января 2005 года N 20-П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Нормы обеспечения одеждой, обувью, предметами вещевого довольствия и оборудованием детей-сирот и детей, оставшихся без попечения родителей,</w:t>
        <w:br/>
        <w:t xml:space="preserve">а также лиц из числа детей-сирот и детей, оставшихся без попечения родителей,</w:t>
      </w:r>
      <w:r>
        <w:rPr>
          <w:rFonts w:ascii="Times New Roman" w:hAnsi="Times New Roman" w:cs="Times New Roman" w:eastAsia="Times New Roman"/>
          <w:b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выпускников государственных учреждений профессионального образования Саратовской области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(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приложение дополнительно включено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28.02.2006 N 67-П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</w:t>
      </w:r>
    </w:p>
    <w:p>
      <w:pPr>
        <w:spacing w:before="0" w:after="20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</w:p>
    <w:tbl>
      <w:tblPr/>
      <w:tblGrid>
        <w:gridCol w:w="3881"/>
        <w:gridCol w:w="1663"/>
        <w:gridCol w:w="1294"/>
        <w:gridCol w:w="1478"/>
      </w:tblGrid>
      <w:tr>
        <w:trPr>
          <w:trHeight w:val="15" w:hRule="auto"/>
          <w:jc w:val="left"/>
        </w:trPr>
        <w:tc>
          <w:tcPr>
            <w:tcW w:w="38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Наименование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Единица измерения</w:t>
            </w:r>
          </w:p>
        </w:tc>
        <w:tc>
          <w:tcPr>
            <w:tcW w:w="277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Норма на одного выпускника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юноши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для девушки</w:t>
            </w:r>
          </w:p>
        </w:tc>
      </w:tr>
      <w:tr>
        <w:trPr>
          <w:trHeight w:val="1" w:hRule="atLeast"/>
          <w:jc w:val="left"/>
        </w:trPr>
        <w:tc>
          <w:tcPr>
            <w:tcW w:w="831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Обмундирование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Пальто зимнее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Пальто демисезонное, куртка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Головной убор: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зимний (меховая шапка)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осенний (трикотажная шапка)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Шарф теплый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Перчатки (варежки)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31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Обувь: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осенняя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летняя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зимняя утепленная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Сапоги резиновые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Тапочки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Нательное белье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комплектов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Комбинация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Ночная рубашка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Бюстгальтер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Колготки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Трико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или платье (праздничные)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Костюм спортивный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Блузка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Рубашка мужская праздничная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Брюки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Сарафан (юбка)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-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Рубашка (блуза) верхняя хлопчатобумажная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Платье хлопчатобумажное (костюм)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Жакет (джемпер) шерстяной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Носки, гольфы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пар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Портфель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Чемодан (сумка)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31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Предметы вещевого довольствия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Полотенце вафельное или льняное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Полотенце махровое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Наволочка для подушки нижняя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Наволочка для подушки верхняя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Одеяло шерстяное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Простыня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Пододеяльник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Покрывало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Матрац ватный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Подушка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Шторы на окна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комплектов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831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D2D2D"/>
                <w:spacing w:val="0"/>
                <w:position w:val="0"/>
                <w:sz w:val="21"/>
                <w:shd w:fill="auto" w:val="clear"/>
              </w:rPr>
              <w:t xml:space="preserve">Оборудование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Кровать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Тумбочка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Стол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Стул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штук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31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Посуда: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кухонная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наборов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столовая</w:t>
            </w:r>
          </w:p>
        </w:tc>
        <w:tc>
          <w:tcPr>
            <w:tcW w:w="16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наборов</w:t>
            </w:r>
          </w:p>
        </w:tc>
        <w:tc>
          <w:tcPr>
            <w:tcW w:w="12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14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b/>
          <w:color w:val="2D2D2D"/>
          <w:spacing w:val="2"/>
          <w:position w:val="0"/>
          <w:sz w:val="21"/>
          <w:shd w:fill="FFFFFF" w:val="clear"/>
        </w:rPr>
        <w:t xml:space="preserve">Примечание: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1.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Руководителям областных государственных учреждений профессионального образования предоставляется право производить отдельные изменения указанных норм обеспечения с учетом интересов выпускников в пределах средств, выделяемых учреждению на эти цели.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2.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Разрешается при трудоустройстве выпускников областных государственных учреждений профессионального образования оставлять им (по желанию) одежду и обувь, бывшие в их пользовании в период обучения, срок носки которых истек.</w:t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3. 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Руководителям областных государственных учреждений профессионального образования предоставляется право по желанию выпускников выдавать взамен одежды, обуви, мягкого инвентаря и оборудования денежную компенсацию в размерах, необходимых для их приобретения, или перечислять указанную компенсацию в качестве вклада на имя выпускника в кредитную организацию (пункт с учетом изменений, внесенных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постановлением Правительства Саратовской области от 09.11.2009 N 561-П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, см.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00466E"/>
          <w:spacing w:val="2"/>
          <w:position w:val="0"/>
          <w:sz w:val="21"/>
          <w:u w:val="single"/>
          <w:shd w:fill="FFFFFF" w:val="clear"/>
        </w:rPr>
        <w:t xml:space="preserve">предыдущую редакцию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).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Редакция документа с учетом</w:t>
        <w:br/>
        <w:t xml:space="preserve">изменений и дополнений</w:t>
      </w:r>
    </w:p>
    <w:p>
      <w:pPr>
        <w:spacing w:before="0" w:after="20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ИПС "Кодекс" - Центр "Уникласс".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777777"/>
          <w:spacing w:val="2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