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5" w:rsidRDefault="00BC2505" w:rsidP="00BC250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МИНИСТЕРСТВО ФИНАНСОВ РОССИЙСКОЙ ФЕДЕРАЦИИ</w:t>
      </w:r>
    </w:p>
    <w:p w:rsidR="00BC2505" w:rsidRDefault="00BC2505" w:rsidP="00BC250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ПИСЬМО</w:t>
      </w:r>
      <w:r>
        <w:rPr>
          <w:rFonts w:ascii="Arial" w:hAnsi="Arial" w:cs="Arial"/>
          <w:color w:val="464646"/>
          <w:sz w:val="18"/>
          <w:szCs w:val="18"/>
        </w:rPr>
        <w:br/>
        <w:t xml:space="preserve">от 3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мая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2017 г. N 03-04-06/27013</w:t>
      </w:r>
    </w:p>
    <w:p w:rsidR="00BC2505" w:rsidRDefault="00BC2505" w:rsidP="00BC250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Департамент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таможенной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политики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рассмотрел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письмо по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вопросу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возможности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принятия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агентами заявлений от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налогоплательщиков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направляемых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целях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вычетов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доходы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физических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лиц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применением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статьей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34.2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далее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— Кодекс)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разъясняет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следующее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  <w:t xml:space="preserve">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пунктом 1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6 Федерального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от 06.04.2011 N 63-ФЗ «Об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информация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форме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подписанная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квалифицированной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подписью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признается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документом,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равнозначным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документу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бумажном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носителе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подписанному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собственноручной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подписью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может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применяться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любых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правоотношениях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законодательством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кроме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случая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федеральными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законами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или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принимаемыми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ними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нормативными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правовыми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актами установлено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требование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необходимости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составления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документа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исключительно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бумажном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носителе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Согласно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положениям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пункта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218,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пункта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219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пункта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220,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221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стандартные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социальные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имущественные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профессиональные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вычеты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предоставляются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агентами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основании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письменного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Соответственно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данные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виды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вычетов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доходы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физических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лиц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могут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быть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предоставлены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агентом при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условии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представления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исключительно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письменной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форме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силу прямого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указания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на то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Кодексе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  <w:t xml:space="preserve">При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этом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отдельных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случаях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указания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на форму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представления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физическим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лицом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налоговому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агенту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глава 23 «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доходы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физических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лиц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содержит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  <w:t>——————————————————————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КонсультантПлюс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примечание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  <w:t xml:space="preserve">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тексте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документа, видимо, допущена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опечатка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: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нижеследующем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абзаце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возможно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имеется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виду п. 4 ст. 226.1 НК РФ, а не п. 3 ст. 226.1.</w:t>
      </w:r>
      <w:r>
        <w:rPr>
          <w:rFonts w:ascii="Arial" w:hAnsi="Arial" w:cs="Arial"/>
          <w:color w:val="464646"/>
          <w:sz w:val="18"/>
          <w:szCs w:val="18"/>
        </w:rPr>
        <w:br/>
        <w:t>——————————————————————</w:t>
      </w:r>
      <w:r>
        <w:rPr>
          <w:rFonts w:ascii="Arial" w:hAnsi="Arial" w:cs="Arial"/>
          <w:color w:val="464646"/>
          <w:sz w:val="18"/>
          <w:szCs w:val="18"/>
        </w:rPr>
        <w:br/>
        <w:t xml:space="preserve">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частности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пунктом 3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226.1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установлено,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что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при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определении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агентом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базы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операциям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ценными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бумагами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 на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основании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может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учитывать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фактически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осуществленные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документально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подтвержденные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расходы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которые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связаны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приобретением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хранением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соответствующих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ценных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бумаг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которые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произвел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участия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агента, в том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числе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заключения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договора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агентом, при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наличии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которого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осуществляет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определение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базы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</w:rPr>
        <w:t>Также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форма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представления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налоговому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агенту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не установлена Кодексом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отношении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предоставления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инвестиционных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вычетов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предусмотренных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статьей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219.1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  <w:r>
        <w:rPr>
          <w:rFonts w:ascii="Arial" w:hAnsi="Arial" w:cs="Arial"/>
          <w:color w:val="464646"/>
          <w:sz w:val="18"/>
          <w:szCs w:val="18"/>
        </w:rPr>
        <w:br/>
        <w:t xml:space="preserve">Таким образом, по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мнению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Департамента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учетом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положений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пункта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статьи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6 Федерального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закона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от 06.04.2011 N 63-ФЗ «Об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представление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налогоплательщиком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налоговому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агенту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форме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подписанного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квалифицированной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электронной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подписью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правомерно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случае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такое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заявление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направляется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частности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целях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получения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инвестиционного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вычета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либо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учета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агентом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фактически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осуществленных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документальных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подтвержденных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расходов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связанных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приобретением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хранением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ценных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бумаг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произведенных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участия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налогового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агента.</w:t>
      </w:r>
      <w:r>
        <w:rPr>
          <w:rFonts w:ascii="Arial" w:hAnsi="Arial" w:cs="Arial"/>
          <w:color w:val="464646"/>
          <w:sz w:val="18"/>
          <w:szCs w:val="18"/>
        </w:rPr>
        <w:br/>
      </w:r>
      <w:proofErr w:type="spellStart"/>
      <w:r>
        <w:rPr>
          <w:rFonts w:ascii="Arial" w:hAnsi="Arial" w:cs="Arial"/>
          <w:color w:val="464646"/>
          <w:sz w:val="18"/>
          <w:szCs w:val="18"/>
        </w:rPr>
        <w:t>Одновременно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сообщается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что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настоящее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письмо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Департамента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содержит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правовых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норм, не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конкретизирует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нормативные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предписания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не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является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нормативным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правовым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актом.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Письменные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разъяснения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Минфина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России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вопросам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применения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законодательства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налогах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сборах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направленные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(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или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агентам,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имеют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информационно-разъяснительный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характер и не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препятствуют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налогоплательщикам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органам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налоговым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агентам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руководствоваться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нормами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законодательства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Российской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Федерации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налогах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сборах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понимании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отличающемся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от трактовки,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изложенной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настоящем</w:t>
      </w:r>
      <w:proofErr w:type="spellEnd"/>
      <w:r>
        <w:rPr>
          <w:rFonts w:ascii="Arial" w:hAnsi="Arial" w:cs="Arial"/>
          <w:color w:val="4646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письме</w:t>
      </w:r>
      <w:proofErr w:type="spellEnd"/>
      <w:r>
        <w:rPr>
          <w:rFonts w:ascii="Arial" w:hAnsi="Arial" w:cs="Arial"/>
          <w:color w:val="464646"/>
          <w:sz w:val="18"/>
          <w:szCs w:val="18"/>
        </w:rPr>
        <w:t>.</w:t>
      </w:r>
    </w:p>
    <w:p w:rsidR="00BC2505" w:rsidRDefault="00BC2505" w:rsidP="00BC2505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Директор </w:t>
      </w:r>
      <w:proofErr w:type="spellStart"/>
      <w:r>
        <w:rPr>
          <w:rFonts w:ascii="Arial" w:hAnsi="Arial" w:cs="Arial"/>
          <w:color w:val="464646"/>
          <w:sz w:val="18"/>
          <w:szCs w:val="18"/>
        </w:rPr>
        <w:t>Департамента</w:t>
      </w:r>
      <w:proofErr w:type="spellEnd"/>
      <w:r>
        <w:rPr>
          <w:rFonts w:ascii="Arial" w:hAnsi="Arial" w:cs="Arial"/>
          <w:color w:val="464646"/>
          <w:sz w:val="18"/>
          <w:szCs w:val="18"/>
        </w:rPr>
        <w:br/>
        <w:t>А.В.САЗАНОВ</w:t>
      </w:r>
      <w:r>
        <w:rPr>
          <w:rFonts w:ascii="Arial" w:hAnsi="Arial" w:cs="Arial"/>
          <w:color w:val="464646"/>
          <w:sz w:val="18"/>
          <w:szCs w:val="18"/>
        </w:rPr>
        <w:br/>
        <w:t>03.05.2017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2505"/>
    <w:rsid w:val="0056271E"/>
    <w:rsid w:val="005A4F9F"/>
    <w:rsid w:val="00B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2578</Words>
  <Characters>1471</Characters>
  <Application>Microsoft Office Word</Application>
  <DocSecurity>0</DocSecurity>
  <Lines>12</Lines>
  <Paragraphs>8</Paragraphs>
  <ScaleCrop>false</ScaleCrop>
  <Company>MultiDVD Team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2019-02-21T18:34:00Z</dcterms:created>
  <dcterms:modified xsi:type="dcterms:W3CDTF">2019-02-21T18:34:00Z</dcterms:modified>
</cp:coreProperties>
</file>