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212121"/>
          <w:sz w:val="18"/>
          <w:szCs w:val="18"/>
        </w:rPr>
      </w:pPr>
      <w:r>
        <w:rPr>
          <w:rStyle w:val="a4"/>
          <w:rFonts w:ascii="Helvetica" w:hAnsi="Helvetica" w:cs="Helvetica"/>
          <w:color w:val="212121"/>
          <w:sz w:val="18"/>
          <w:szCs w:val="18"/>
        </w:rPr>
        <w:t>МИНИСТЕРСТВО ФИНАНСОВ РОССИЙСКОЙ ФЕДЕРАЦИИ</w:t>
      </w:r>
      <w:r>
        <w:rPr>
          <w:rFonts w:ascii="Helvetica" w:hAnsi="Helvetica" w:cs="Helvetica"/>
          <w:color w:val="212121"/>
          <w:sz w:val="18"/>
          <w:szCs w:val="18"/>
        </w:rPr>
        <w:br/>
      </w:r>
      <w:r>
        <w:rPr>
          <w:rStyle w:val="a4"/>
          <w:rFonts w:ascii="Helvetica" w:hAnsi="Helvetica" w:cs="Helvetica"/>
          <w:color w:val="212121"/>
          <w:sz w:val="18"/>
          <w:szCs w:val="18"/>
        </w:rPr>
        <w:t>ДЕПАРТАМЕНТ НАЛОГОВОЙ И ТАМОЖЕННО-ТАРИФНОЙ ПОЛИТИКИ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212121"/>
          <w:sz w:val="18"/>
          <w:szCs w:val="18"/>
        </w:rPr>
      </w:pPr>
      <w:r>
        <w:rPr>
          <w:rStyle w:val="a4"/>
          <w:rFonts w:ascii="Helvetica" w:hAnsi="Helvetica" w:cs="Helvetica"/>
          <w:color w:val="212121"/>
          <w:sz w:val="18"/>
          <w:szCs w:val="18"/>
        </w:rPr>
        <w:t>ПИСЬМО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212121"/>
          <w:sz w:val="18"/>
          <w:szCs w:val="18"/>
        </w:rPr>
      </w:pPr>
      <w:r>
        <w:rPr>
          <w:rStyle w:val="a4"/>
          <w:rFonts w:ascii="Helvetica" w:hAnsi="Helvetica" w:cs="Helvetica"/>
          <w:color w:val="212121"/>
          <w:sz w:val="18"/>
          <w:szCs w:val="18"/>
        </w:rPr>
        <w:t>от 07.09.2011 г. № 03-04-06/4-209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Департамент налоговой и таможенно-тарифной политики рассмотрел письмо ОАО и в соответствии со ст. 34.2 Налогового кодекса Российской Федерации (далее - Кодекс) разъясняет следующее.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Согласно положениям п. 3 ст. 220 Кодекса имущественный налоговый вычет, предусмотренный пп. 2 п. 1 данной статьи, может быть предоставлен налогоплательщику до окончания налогового периода при его обращении к работодателю (налоговому агенту) при условии подтверждения права налогоплательщика на имущественный налоговый вычет налоговым органом по форме, утверждаемой федеральным органом исполнительной власти, уполномоченным по контролю и надзору в области налогов и сборов.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Форма уведомления о подтверждении права налогоплательщика на имущественный налоговый вычет утверждена Приказом ФНС России от 25.12.2009 N ММ-7-3/714@ "О форме уведомления" (зарегистрирован в Минюсте России 02.02.2010 (регистрационный номер 16186)).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В форме уведомления о подтверждении права налогоплательщика на имущественный налоговый вычет предусмотрено, что оно выдается налогоплательщику для предоставления работодателю (налоговому агенту) и в нем указываются ИНН, КПП, наименование организации.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Согласно ст. 20 Трудового кодекса Российской Федерации работодатель - это физическое лицо либо юридическое лицо (организация), вступившее в трудовые отношения с работником.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Обособленные подразделения организаций не являются юридическими лицами (организациями).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Учитывая вышеизложенное, уведомление о подтверждении права налогоплательщика на имущественный налоговый вычет может быть использовано в течение соответствующего налогового периода независимо от конкретного места трудовой деятельности работника (как в головной организации, так и в любом из ее обособленных подразделений).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Подпунктом 8 п. 1 ст. 23 Кодекса предусмотрено, что налогоплательщики обязаны в течение четырех лет обеспечивать сохранность документов, подтверждающих уплату (удержание) налогов.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Таким образом, организация должна обеспечивать сохранность представленных ей налогоплательщиками оригиналов уведомлений о подтверждении права на имущественный налоговый вычет в течение четырех лет.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Fonts w:ascii="Helvetica" w:hAnsi="Helvetica" w:cs="Helvetica"/>
          <w:color w:val="212121"/>
          <w:sz w:val="18"/>
          <w:szCs w:val="18"/>
        </w:rPr>
        <w:t>Порядок хранения таких уведомлений определяется организацией самостоятельно. При этом должно быть обеспечено надлежащее выполнение обязанности налогового агента по их представлению налоговому органу в рамках осуществления им контроля за правильностью исчисления, удержания и перечисления налогов.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Helvetica" w:hAnsi="Helvetica" w:cs="Helvetica"/>
          <w:color w:val="212121"/>
          <w:sz w:val="18"/>
          <w:szCs w:val="18"/>
        </w:rPr>
      </w:pPr>
      <w:r>
        <w:rPr>
          <w:rStyle w:val="a4"/>
          <w:rFonts w:ascii="Helvetica" w:hAnsi="Helvetica" w:cs="Helvetica"/>
          <w:color w:val="212121"/>
          <w:sz w:val="18"/>
          <w:szCs w:val="18"/>
        </w:rPr>
        <w:t>Заместитель директора</w:t>
      </w:r>
      <w:r>
        <w:rPr>
          <w:rFonts w:ascii="Helvetica" w:hAnsi="Helvetica" w:cs="Helvetica"/>
          <w:color w:val="212121"/>
          <w:sz w:val="18"/>
          <w:szCs w:val="18"/>
        </w:rPr>
        <w:br/>
      </w:r>
      <w:r>
        <w:rPr>
          <w:rStyle w:val="a4"/>
          <w:rFonts w:ascii="Helvetica" w:hAnsi="Helvetica" w:cs="Helvetica"/>
          <w:color w:val="212121"/>
          <w:sz w:val="18"/>
          <w:szCs w:val="18"/>
        </w:rPr>
        <w:t>Департамента налоговой</w:t>
      </w:r>
      <w:r>
        <w:rPr>
          <w:rFonts w:ascii="Helvetica" w:hAnsi="Helvetica" w:cs="Helvetica"/>
          <w:color w:val="212121"/>
          <w:sz w:val="18"/>
          <w:szCs w:val="18"/>
        </w:rPr>
        <w:br/>
      </w:r>
      <w:r>
        <w:rPr>
          <w:rStyle w:val="a4"/>
          <w:rFonts w:ascii="Helvetica" w:hAnsi="Helvetica" w:cs="Helvetica"/>
          <w:color w:val="212121"/>
          <w:sz w:val="18"/>
          <w:szCs w:val="18"/>
        </w:rPr>
        <w:t>и таможенно-тарифной политики</w:t>
      </w:r>
    </w:p>
    <w:p w:rsidR="00E46CA1" w:rsidRDefault="00E46CA1" w:rsidP="00E46C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212121"/>
          <w:sz w:val="18"/>
          <w:szCs w:val="18"/>
        </w:rPr>
      </w:pPr>
      <w:r>
        <w:rPr>
          <w:rStyle w:val="a4"/>
          <w:rFonts w:ascii="Helvetica" w:hAnsi="Helvetica" w:cs="Helvetica"/>
          <w:color w:val="212121"/>
          <w:sz w:val="18"/>
          <w:szCs w:val="18"/>
        </w:rPr>
        <w:t>С.В.Разгулин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46CA1"/>
    <w:rsid w:val="0056271E"/>
    <w:rsid w:val="005A4F9F"/>
    <w:rsid w:val="00E4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46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</Characters>
  <Application>Microsoft Office Word</Application>
  <DocSecurity>0</DocSecurity>
  <Lines>7</Lines>
  <Paragraphs>5</Paragraphs>
  <ScaleCrop>false</ScaleCrop>
  <Company>MultiDVD Team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2019-02-21T18:40:00Z</dcterms:created>
  <dcterms:modified xsi:type="dcterms:W3CDTF">2019-02-21T18:40:00Z</dcterms:modified>
</cp:coreProperties>
</file>