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 Судебную коллегию по Гражданским делам Верховного суда РФ</w:t>
      </w:r>
    </w:p>
    <w:bookmarkEnd w:id="0"/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Адрес: 121260, Москва, ул. Поварская, 15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«Истец»: Андронова Любовь Николаевна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Адрес: 620032 г. Екатеринбург, ул. Вишневая, дом 8,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«Ответчик»: Черезов Артемий Владимирович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Адрес: 620032 г. Екатеринбург, ул. Вишневая, дом 6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«Ответчик»: Черезова Ирина </w:t>
      </w:r>
      <w:proofErr w:type="spellStart"/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Артемьевна</w:t>
      </w:r>
      <w:proofErr w:type="spellEnd"/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Адрес: 620032 г. Екатеринбург, ул. Вишневая, дом 6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«Ответчик»: Черезова </w:t>
      </w:r>
      <w:proofErr w:type="spellStart"/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Мадина</w:t>
      </w:r>
      <w:proofErr w:type="spellEnd"/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Яковлевна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Адрес: 620032 г. Екатеринбург, ул. Вишневая, дом 6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Дело 33-473/2018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Дело 4Г-1264/2019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Кассационная жалоба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Решением Железнодорожного районного суда г. Екатеринбурга по делу 2-14/2018 от «12» марта 2018 года (в окончательной форме изготовлено 17.03.2018) в удовлетворении исковых требований Андроновой Любови Николаевны к Черезовой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Мадине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Яковлевне, Черезову Артемию Владимировичу, Черезовой Ирине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Артемьевне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 возмещении убытков, компенсации морального вреда, возложении обязанности по обеспечению доступа на земельный участок для выполнения работ было отказано (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1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Решение Железнодорожного районного суда г. Екатеринбурга по делу 2-14/2014 от «12» марта 2018 года).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Апелляционным определением Судебной коллегии по гражданским делам Свердловского областного суда по делу 33-473/2018 от «29» мая 2014 года решение Железнодорожного районного суда г. Екатеринбурга от «12» марта 2019 года было отменено в части отказа в удовлетворении требований Андроновой Любови Николаевны о взыскании убытков и удовлетворении встречного иска Черезовой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Мадины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Яковлевны, Черезова Артемия Владимировича, Черезовой Ирины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Артемьевны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 возложении обязанности снести оставшуюся часть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-разделительной стены (упорного пояса), находящейся между земельными участками, расположенными по адресам: г. Екатеринбург, ул. Вишневая, дом 8 и дом 6 (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2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Апелляционное определение Судебной коллегии по гражданским делам Свердловского областного суда по делу 33-473/2018 от «29» мая 2014 года).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Определением об отказе в передаче кассационной жалобы для рассмотрения в судебном заседании кассационной инстанции по делу 4Г-1264/2018 от «02» сентября 2018 года было отказано в передаче жалобы для рассмотрения в кассационном порядке (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3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Определение об отказе в передаче кассационной жалобы для рассмотрения в судебном заседании кассационной инстанции по делу 4Г-1264/2018 от «02» сентября 2018 года).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Истцы считают судебные акты, вынесенные судами апелляционной и кассационной инстанции незаконными и считают их подлежащими отмене по следующим причинам.</w:t>
      </w:r>
    </w:p>
    <w:p w:rsidR="00D845C9" w:rsidRPr="005E1201" w:rsidRDefault="00D845C9" w:rsidP="00D845C9">
      <w:pPr>
        <w:numPr>
          <w:ilvl w:val="0"/>
          <w:numId w:val="1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Судами были нарушены нормы процессуального права.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lastRenderedPageBreak/>
        <w:t>1.1. Судами были нарушены нормы части 3 статьи 67 </w:t>
      </w:r>
      <w:hyperlink r:id="rId5" w:history="1">
        <w:r w:rsidRPr="005E1201">
          <w:rPr>
            <w:rFonts w:ascii="Verdana" w:eastAsia="Times New Roman" w:hAnsi="Verdana" w:cs="Times New Roman"/>
            <w:color w:val="64891B"/>
            <w:sz w:val="21"/>
            <w:szCs w:val="21"/>
            <w:u w:val="single"/>
            <w:lang w:eastAsia="ru-RU"/>
          </w:rPr>
          <w:t>ГПК РФ</w:t>
        </w:r>
      </w:hyperlink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 и части 2 статьи 61 ГПК РФ.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Часть обстоятельств, имеющих значение для рассмотрения настоящего дела, была установлена при разрешении спора между «Истцами» и «Ответчиком» по ранее рассмотренному делу (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5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Решение Железнодорожного районного суда г. Екатеринбурга по делу 2-1234/2010 от «28» декабря 2010 года (мотивированное решение изготовлено 31.12.2010);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6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Определение Судебной коллегии по гражданским делам Свердловского областного суда по делу 33-562/2011 от «18» марта 2011 года;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Приложение № 7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— Определение об отказе в передаче </w:t>
      </w:r>
      <w:hyperlink r:id="rId6" w:history="1">
        <w:r w:rsidRPr="005E1201">
          <w:rPr>
            <w:rFonts w:ascii="Verdana" w:eastAsia="Times New Roman" w:hAnsi="Verdana" w:cs="Times New Roman"/>
            <w:color w:val="64891B"/>
            <w:sz w:val="21"/>
            <w:szCs w:val="21"/>
            <w:u w:val="single"/>
            <w:lang w:eastAsia="ru-RU"/>
          </w:rPr>
          <w:t>надзорной жалобы</w:t>
        </w:r>
      </w:hyperlink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для рассмотрения в судебном заседании суда надзорной инстанции по делу 4г-4549/2011 от «09» июля 2011 года).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Однако судами апелляционной и кассационной инстанции были неправильно применены нормы об оценке доказательств в части требования к их достоверности.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Апелляционное определение Судебной коллегии по гражданским делам Свердловского областного суда по делу 33-473/2018 от «29» мая 2014 года исходит из того, что в Решении Железнодорожного районного суда г. Екатеринбурга по делу 2-1234/2010 от «28» декабря 2010 года в отношении спорного строения —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-разделительной стены (упорного пояса), находящейся между земельными участками, расположенными по адресам: г. Екатеринбург, ул. Вишневая, дом 8 и дом 6 использовано словосочетание «совместное строение».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Данное словосочетание «совместное строение» привело суд апелляционной инстанции к выводу о том, что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-разделительная стена (упорный пояс), находящаяся между земельными участками, расположенными по адресам: г. Екатеринбург, ул. Вишневая, дом 8 и дом 6 принадлежит на праве общей собственности как «Истцам», так и «Ответчику».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Однако Решение Железнодорожного районного суда г. Екатеринбурга по делу 2-1234/2010 от «28» декабря 2010 года не устанавливает ни долевой, ни совместной собственности «Истцов» и «Ответчика» на спорное строение, напротив, то же решение устанавливает, что: «На земельном участке по адресу ул. Вишневая, д. 6 находится часть хозяйственных построек – баня и навес, а также на протяжении всей границы по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смежеству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между участками проходит большая часть подпорной стенки,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не относящаяся к имуществу истца»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Словосочетание «совместная постройка» неудачно использовано в Решении Железнодорожного районного суда г. Екатеринбурга по делу 2-1234/2010 от «28» декабря 2010 года в связи с применением статьи 271 ГК РФ, которую судья применяла, говоря об общем режиме землепользования. Данное словосочетание можно 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оценивать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как описку, которая не была исправлена в соответствии с нормами ГПК РФ, но при этом неприемлемость буквального толкования выражения «совместная постройка» как «постройка в общей собственности» видна из того же судебного акта и из материалов дела.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Также «Ответчики» считают, что суд апелляционной инстанции в любом случае должен был определить вид общей собственности – </w:t>
      </w:r>
      <w:r w:rsidRPr="005E1201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долевая или совместная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Однако, «Истец» и «Ответчики» не могли иметь прав общей собственности на спорное имущество по следующим причинам.</w:t>
      </w:r>
    </w:p>
    <w:p w:rsidR="00D845C9" w:rsidRPr="005E1201" w:rsidRDefault="00D845C9" w:rsidP="00D845C9">
      <w:pPr>
        <w:numPr>
          <w:ilvl w:val="0"/>
          <w:numId w:val="2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законе содержится ограниченный перечень случаев, когда между лицами может возникнуть совместная собственность (пункт 3 статьи 244 ГК РФ) и ситуация «Ответчиков» и «Истца» не относится к таким случаям. Также нет никаких оснований наделять «Истца» и «Ответчиков» долевой собственностью на спорное строение.</w:t>
      </w:r>
    </w:p>
    <w:p w:rsidR="00D845C9" w:rsidRPr="005E1201" w:rsidRDefault="00D845C9" w:rsidP="00D845C9">
      <w:pPr>
        <w:numPr>
          <w:ilvl w:val="0"/>
          <w:numId w:val="2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Статья 271 ГК РФ не устанавливает оснований для возникновения права собственности на находящиеся на земельном участке строения. Кроме того, отсутствуют иные основания приобретения права собственности «Ответчиков» на спорное строение –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-разделительную стену (упорный пояс), в том числе:</w:t>
      </w:r>
    </w:p>
    <w:p w:rsidR="00D845C9" w:rsidRPr="005E1201" w:rsidRDefault="00D845C9" w:rsidP="00D845C9">
      <w:pPr>
        <w:numPr>
          <w:ilvl w:val="0"/>
          <w:numId w:val="3"/>
        </w:numPr>
        <w:shd w:val="clear" w:color="auto" w:fill="F8F4FF"/>
        <w:spacing w:after="75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«Ответчики» не принимали участия в строительстве спорного строения;</w:t>
      </w:r>
    </w:p>
    <w:p w:rsidR="00D845C9" w:rsidRPr="005E1201" w:rsidRDefault="00D845C9" w:rsidP="00D845C9">
      <w:pPr>
        <w:numPr>
          <w:ilvl w:val="0"/>
          <w:numId w:val="3"/>
        </w:numPr>
        <w:shd w:val="clear" w:color="auto" w:fill="F8F4FF"/>
        <w:spacing w:after="75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отсутствует судебное решение, устанавливающее право собственности «Ответчиков» на спорное строение;</w:t>
      </w:r>
    </w:p>
    <w:p w:rsidR="00D845C9" w:rsidRPr="005E1201" w:rsidRDefault="00D845C9" w:rsidP="00D845C9">
      <w:pPr>
        <w:numPr>
          <w:ilvl w:val="0"/>
          <w:numId w:val="3"/>
        </w:numPr>
        <w:shd w:val="clear" w:color="auto" w:fill="F8F4FF"/>
        <w:spacing w:after="75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строение является самовольной постройкой (см. пункт 2.1 настоящей жалобы), что исключает возможность иметь право собственности в отношении нее (ст. 222 ГК РФ);</w:t>
      </w:r>
    </w:p>
    <w:p w:rsidR="00D845C9" w:rsidRPr="005E1201" w:rsidRDefault="00D845C9" w:rsidP="00D845C9">
      <w:pPr>
        <w:numPr>
          <w:ilvl w:val="0"/>
          <w:numId w:val="3"/>
        </w:numPr>
        <w:shd w:val="clear" w:color="auto" w:fill="F8F4FF"/>
        <w:spacing w:after="200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 xml:space="preserve">права на объект недвижимого имущества – </w:t>
      </w:r>
      <w:proofErr w:type="spellStart"/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-разделительную стенку (упорный пояс) не зарегистрированы в </w:t>
      </w:r>
      <w:hyperlink r:id="rId7" w:history="1">
        <w:r w:rsidRPr="005E1201">
          <w:rPr>
            <w:rFonts w:ascii="Verdana" w:eastAsia="Times New Roman" w:hAnsi="Verdana" w:cs="Courier New"/>
            <w:color w:val="64891B"/>
            <w:sz w:val="24"/>
            <w:szCs w:val="24"/>
            <w:u w:val="single"/>
            <w:lang w:eastAsia="ru-RU"/>
          </w:rPr>
          <w:t>ЕГРН</w:t>
        </w:r>
      </w:hyperlink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;</w:t>
      </w:r>
    </w:p>
    <w:p w:rsidR="00D845C9" w:rsidRPr="005E1201" w:rsidRDefault="00D845C9" w:rsidP="00D845C9">
      <w:pPr>
        <w:numPr>
          <w:ilvl w:val="0"/>
          <w:numId w:val="3"/>
        </w:numPr>
        <w:shd w:val="clear" w:color="auto" w:fill="F8F4FF"/>
        <w:spacing w:after="75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отсутствуют иные основания, предусмотренные законом для приобретения «Ответчиками» права собственности на спорное строение.</w:t>
      </w:r>
    </w:p>
    <w:p w:rsidR="00D845C9" w:rsidRPr="005E1201" w:rsidRDefault="00D845C9" w:rsidP="00D845C9">
      <w:pPr>
        <w:numPr>
          <w:ilvl w:val="0"/>
          <w:numId w:val="4"/>
        </w:numPr>
        <w:shd w:val="clear" w:color="auto" w:fill="FDFEFF"/>
        <w:spacing w:after="20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Согласно пункту 4 статьи 244 ГК РФ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 Таких оснований для возникновения общей собственности между «Истцом» и «Ответчиками» материалами дела и законом не установлено.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Соответственно, нельзя считать, что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-разделительная стена (упорный пояс) принадлежит «Истцу» и «Ответчикам» на праве общей собственности.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«совместное строение» </w:t>
      </w: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НЕ РАВНО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«общая собственность»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Таким образом, судебные акты апелляционной и кассационной инстанции по настоящему делу построены на словосочетании «совместная постройка», которое суды признали преюдициально устанавливающим общую собственность «Истца» и «Ответчиков» на спорное имущество. Суды апелляционной и кассационной инстанции неправильно применили нормы об оценке доказательств в части требования к их достоверности.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1.2. Суды апелляционной и кассационной инстанции по настоящему делу нарушили часть 2 статьи 209 ГПК РФ и часть 2 статьи 13 ГПК РФ.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Суды апелляционной и кассационной инстанции проигнорировали установленное в ранее рассмотренном деле право «Ответчиков» снести спорное строение, находящееся на их участке.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Решение Железнодорожного районного суда г. Екатеринбурга по делу 2-1234/2010 от «28» декабря 2010 года  установило, что: «При этом суд учитывает, что истцы (Черезовы), как собственники земельного участка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, вправе самостоятельно, своими силами или за свой счет, освободить принадлежащую им часть земельного участка от препятствующих им в пользовании строений до границы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установленной согласно сведениям государственного кадастра </w:t>
      </w:r>
      <w:hyperlink r:id="rId8" w:history="1">
        <w:r w:rsidRPr="005E1201">
          <w:rPr>
            <w:rFonts w:ascii="Verdana" w:eastAsia="Times New Roman" w:hAnsi="Verdana" w:cs="Times New Roman"/>
            <w:color w:val="64891B"/>
            <w:sz w:val="21"/>
            <w:szCs w:val="21"/>
            <w:u w:val="single"/>
            <w:lang w:eastAsia="ru-RU"/>
          </w:rPr>
          <w:t>недвижимости</w:t>
        </w:r>
      </w:hyperlink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Таким образом, указанное Решение Железнодорожного районного суда г. Екатеринбурга по делу 2-1234/2010 от «28» декабря 2010 года установило определенные правоотношения, в которых усмотрело субъективное право на снос спорного строения. Указанное решение </w:t>
      </w: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вступило в законную силу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и выводы, содержащиеся 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нем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были подтверждены при оспаривании указанного решения.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Игнорируя это, суд апелляционной инстанции в Апелляционном определении Судебной коллегии по гражданским делам Свердловского областного суда по делу 33-473/2018 от «29» мая 2018 года указал, что: «</w:t>
      </w: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вывод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, содержащийся в решении от 23.12.2010 о том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что истцы Черезовы … вправе самостоятельно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..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освободить .. часть земельного участка …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противоречит закону, поскольку … такие действия могут быть произведены лишь по решению суда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Однако суд не имел права делать выводы относительно противоречия закону ранее вынесенного решения суда, вступившего в законную силу. Фактически суд апелляционной инстанции по настоящему делу:</w:t>
      </w:r>
    </w:p>
    <w:p w:rsidR="00D845C9" w:rsidRPr="005E1201" w:rsidRDefault="00D845C9" w:rsidP="00D845C9">
      <w:pPr>
        <w:numPr>
          <w:ilvl w:val="0"/>
          <w:numId w:val="5"/>
        </w:numPr>
        <w:shd w:val="clear" w:color="auto" w:fill="F8F4FF"/>
        <w:spacing w:after="200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проигнорировал ранее установленные судом </w:t>
      </w:r>
      <w:r w:rsidRPr="005E1201">
        <w:rPr>
          <w:rFonts w:ascii="Verdana" w:eastAsia="Times New Roman" w:hAnsi="Verdana" w:cs="Courier New"/>
          <w:i/>
          <w:iCs/>
          <w:color w:val="005C00"/>
          <w:sz w:val="24"/>
          <w:szCs w:val="24"/>
          <w:lang w:eastAsia="ru-RU"/>
        </w:rPr>
        <w:t>правоотношения</w:t>
      </w: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;</w:t>
      </w:r>
    </w:p>
    <w:p w:rsidR="00D845C9" w:rsidRPr="005E1201" w:rsidRDefault="00D845C9" w:rsidP="00D845C9">
      <w:pPr>
        <w:numPr>
          <w:ilvl w:val="0"/>
          <w:numId w:val="5"/>
        </w:numPr>
        <w:shd w:val="clear" w:color="auto" w:fill="F8F4FF"/>
        <w:spacing w:after="200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проигнорировал </w:t>
      </w:r>
      <w:r w:rsidRPr="005E1201">
        <w:rPr>
          <w:rFonts w:ascii="Verdana" w:eastAsia="Times New Roman" w:hAnsi="Verdana" w:cs="Courier New"/>
          <w:i/>
          <w:iCs/>
          <w:color w:val="005C00"/>
          <w:sz w:val="24"/>
          <w:szCs w:val="24"/>
          <w:lang w:eastAsia="ru-RU"/>
        </w:rPr>
        <w:t>преюдициальный характер</w:t>
      </w: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 ранее вынесенных решений для настоящего дела;</w:t>
      </w:r>
    </w:p>
    <w:p w:rsidR="00D845C9" w:rsidRPr="005E1201" w:rsidRDefault="00D845C9" w:rsidP="00D845C9">
      <w:pPr>
        <w:numPr>
          <w:ilvl w:val="0"/>
          <w:numId w:val="5"/>
        </w:numPr>
        <w:shd w:val="clear" w:color="auto" w:fill="F8F4FF"/>
        <w:spacing w:after="75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неуважительно отнесся к выводам судов, данных по ранее рассмотренному делу;</w:t>
      </w:r>
    </w:p>
    <w:p w:rsidR="00D845C9" w:rsidRPr="005E1201" w:rsidRDefault="00D845C9" w:rsidP="00D845C9">
      <w:pPr>
        <w:numPr>
          <w:ilvl w:val="0"/>
          <w:numId w:val="5"/>
        </w:numPr>
        <w:shd w:val="clear" w:color="auto" w:fill="F8F4FF"/>
        <w:spacing w:after="200" w:line="240" w:lineRule="auto"/>
        <w:ind w:left="300"/>
        <w:textAlignment w:val="baseline"/>
        <w:rPr>
          <w:rFonts w:ascii="Courier New" w:eastAsia="Times New Roman" w:hAnsi="Courier New" w:cs="Courier New"/>
          <w:color w:val="005C00"/>
          <w:sz w:val="20"/>
          <w:szCs w:val="20"/>
          <w:lang w:eastAsia="ru-RU"/>
        </w:rPr>
      </w:pPr>
      <w:r w:rsidRPr="005E1201">
        <w:rPr>
          <w:rFonts w:ascii="Verdana" w:eastAsia="Times New Roman" w:hAnsi="Verdana" w:cs="Courier New"/>
          <w:i/>
          <w:iCs/>
          <w:color w:val="005C00"/>
          <w:sz w:val="24"/>
          <w:szCs w:val="24"/>
          <w:lang w:eastAsia="ru-RU"/>
        </w:rPr>
        <w:t>сделал попытку пересмотра</w:t>
      </w:r>
      <w:r w:rsidRPr="005E1201">
        <w:rPr>
          <w:rFonts w:ascii="Verdana" w:eastAsia="Times New Roman" w:hAnsi="Verdana" w:cs="Courier New"/>
          <w:color w:val="005C00"/>
          <w:sz w:val="24"/>
          <w:szCs w:val="24"/>
          <w:lang w:eastAsia="ru-RU"/>
        </w:rPr>
        <w:t> ранее вынесенных судебных актов, игнорируя процедуры и требования ГПК РФ.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1.3. Судом были нарушены положения статьи 12 ГПК РФ, устанавливающие один из базовых принципов процессуального права – состязательность сторон.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Согласно статье 12 ГПК РФ правосудие по гражданским делам осуществляется на основе состязательности и равноправия сторон. 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несовершения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процессуальных действий, оказывает лицам, участвующим в деле, содействие в реализации их прав, создает условия для всестороннего и полного исследования доказательств,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установления фактических обстоятельств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и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правильного применения законодательства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при рассмотрении и разрешении гражданских дел.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«Ответчик» просит обратить внимание, что по настоящему делу вплоть до удаления суда апелляционной инстанции в совещательную комнату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не поднимался вопрос относительно принадлежности на праве общей собственности спорного строения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-разделительной стены (упорного пояса) «Истцу» и «Ответчикам».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Выводы, обозначенные в Апелляционном определении Судебной коллегии по гражданским делам Свердловского областного суда по делу 33-473/2015 от «29» мая 2014 года об общей собственности «Истца» и «Ответчиков» на спорное строение стали для «Ответчиков» полной неожиданностью. В таких условиях «Ответчики» не имели возможности дать пояснения относительно правильного применения законодательства, так как отсутствие общей собственности «Истца» и «Ответчиков» на спорное строение было очевидным для всех участников процесса, для суда первой инстанции по настоящему делу и для судов, рассматривавших дело 2-1234/2010.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lastRenderedPageBreak/>
        <w:t>1.4. В деле отсутствовали протоколы суда апелляционной инстанции по настоящему делу (нарушение части 5 статьи 327 ГПК РФ).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«Ответчики» писали жалобу на имя Председателя Свердловского областного суда в связи с отсутствием в деле протокола судебного заседания. Жалоба и ответ Председателя Свердловского областного суда, в котором он не отрицает факта отсутствия протокола судебного заседания, находятся в материалах дела.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Данное обстоятельство «Ответчики» считают существенным нарушением норм процессуального права, в связи с этим Апелляционное определение Судебной коллегии по гражданским делам Свердловского областного суда по делу 33-473/2015 от «29» мая 2014 года подлежит отмене.</w:t>
      </w:r>
    </w:p>
    <w:p w:rsidR="00D845C9" w:rsidRPr="005E1201" w:rsidRDefault="00D845C9" w:rsidP="00D845C9">
      <w:pPr>
        <w:numPr>
          <w:ilvl w:val="0"/>
          <w:numId w:val="6"/>
        </w:numPr>
        <w:shd w:val="clear" w:color="auto" w:fill="FDFEFF"/>
        <w:spacing w:after="20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Судами были нарушены нормы материального права.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2.1. Судами нарушены нормы статьи 222 ГК РФ.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признания постройки самовольной требуется установление одного обязательного признака – отнесение имущества к недвижимому и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хотя бы одного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из факультативных признаков: 1. отсутствие необходимых 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разрешений;  2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нарушение норм о целевом назначении или разрешенном использовании земельного участка; 3. существенное нарушение градостроительных и строительных норм и правил.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решении суда первой инстанции по настоящему делу было установлено и в дальнейшем никем не оспорено: «Андроновой Л.Н. не доказано … наличие установленных законом или договором (в силу отсутствия такового) оснований пользования частью земельного участка, занятого этим сооружением, принадлежащим Черезовым. … В установленном законом или договором порядке обременения части земельного участка, занятого этой стеной, не установлены, не зарегистрированы. … Наличие согласия прежнего владельца земельного участка, данное в устной форме, на постройку сооружения на участке, не принадлежащем Андроновой Л.Н., правового значения не имеет, поскольку не свидетельствует о законности строительства… Права на спорное сооружение за Андроновой Л.Н. в порядке, установленном п.3 ст.222 ГК РФ, не признаны и при установленных обстоятельствах признаны быть не могут. … При таких обстоятельствах, …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истец не приобрела права собственности на данное строение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как на объект недвижимого имущества, которое является самовольно построенным, имея лишь права на строительные материалы…От прав на строительные материалы, использованные при строительстве, истец по существу отказалась, совершив определенные действия и допуская соответствующее бездействие по его содержанию, ремонту в течение длительного периода времени, что привело к разрушению постройки, … отказавшись от распоряжения материалами … имея на то объективную возможность» (страница 11 Решения Железнодорожного районного суда г. Екатеринбурга по делу 2-14/2014 от «12» марта 2015 года).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Таким образом, спорное строение было построено без получения необходимых разрешений, а именно – без наличия согласия прежнего собственника земельного участка. Наличие такого согласия не было доказано, а в материалах дела имеются письменные ответы предыдущего собственника земельного участка об отсутствии согласия на возведение построек.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При указанных обстоятельствах спорное строение —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-разделительная стена (упорный пояс), находящееся между земельными участками, расположенными по адресам: г. Екатеринбург, ул. Вишневая, дом 8 и дом 6 следует квалифицировать как самовольную постройку.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Исходя из положений статьи 222 ГК РФ, установление права собственности на самовольную постройку невозможно без соответствующего решения суда о признании права собственности на самовольную постройку. Это значит, что выводы 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суда об общей собственности «Истца» и «Ответчиков» на спорное строение являются ошибочными.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Также, следует отметить, что согласно пункту 2 статьи 222 ГК РФ признание права собственности на самовольную постройку возможно только за лицом, которое имеет определенные в данной норме вещные права на земельный участок или право аренды под застройку. «Истец» в свою очередь вообще не имеет никаких прав на земельный участок «Ответчиков», в том числе сервитута.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Кроме того, согласно абзацу 2 пункта 2 статьи 222 ГК РФ самовольная постройка подлежит сносу осуществившим ее лицом либо за его счет. Данная норма не устанавливает обязанности собственника земельного участка предварительно обращаться в суд с иском о сносе самовольной постройки. Указание же «либо за его счет» следует толковать таким образом, что снос самовольной постройки может быть произведен собственником земельного участка без решения суда, а </w:t>
      </w:r>
      <w:r w:rsidRPr="005E1201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 дальнейшем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собственник земельного участка может обратиться за взысканием убытков, связанных со сносом самовольной постройки (когда убытки уже возникнут, т.к. взыскивать убытки </w:t>
      </w:r>
      <w:r w:rsidRPr="005E1201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перспективно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нельзя).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Кроме того, согласно разъяснениям Постановления Пленума 10/22 от «29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апреля 2010 года, обращение собственника земельного участка в суд с иском о сносе самовольной постройки 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является его правом, а не обязанностью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Это значит, что «Ответчики», являясь собственниками земельного участка, могли снести построенную на их земельном участке самовольную постройку и их действия нельзя считать самоуправными.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2.2. Даже если исходить из того, что «Истец» и «Ответчики» имели общую собственность на спорное строение, то «Истец» дал согласие на ее снос, а значит, судом не были применены нормы, подлежащие применению: пункт 1 статьи 246 ГК РФ </w:t>
      </w:r>
      <w:r w:rsidRPr="005E1201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или</w:t>
      </w:r>
      <w:r w:rsidRPr="005E1201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 пункт 2 статьи 253 ГК РФ.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Согласно пункту 1 статьи 246 ГК РФ распоряжение имуществом, находящимся в общей долевой собственности, осуществляется по соглашению всех ее участников.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соответствии с пунктом 2 статьи 253 ГК РФ распоряжение имуществом, находящимся в совместной собственности, осуществляется по согласию всех ее участников.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Снос строения является проявлением осуществления правомочия распоряжения имуществом.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Однако суд не учел, что супругами Андроновыми неоднократно давалось разрешение на снос спорного строения – </w:t>
      </w:r>
      <w:proofErr w:type="spell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подпорно</w:t>
      </w:r>
      <w:proofErr w:type="spell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-разделительной стены (упорного пояса).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Суд первой инстанции по настоящему делу установил: «Напротив, Андронова Л.Н. неоднократно заявляла о том, что она не возражает против того, что Черезовы осуществят за свой счет снос спорного сооружения, что подтверждено материалами дела, в частности, постановлением об отказе в возбуждении уголовного дела, отзывами Андроновой Л.Н. на иски Черезовых, протоколами судебных заседаний в материалах гражданских дел № 2-2244/10, 2-1085/12, по существу не оспорено, ничем не опровергнуто» (страница 10).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«Ответчик» и в апелляционной жалобе не отрицает, что давал разрешение на </w:t>
      </w:r>
      <w:proofErr w:type="gramStart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снос:</w:t>
      </w: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«</w:t>
      </w:r>
      <w:proofErr w:type="gramEnd"/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Истец своё согласие на снос подпорной стены давала лишь в ответе на досудебное обращение Черезовых в 2012 году» (стр.3 апелляционной жалобы).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Таким образом, «Ответчики» были вправе произвести снос спорного строения и не могут быть обязанными возместить убытки «Истца» в связи со сносом спорного строения.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вышеизложенного, руководствуясь статьей 390 ГПК РФ, прошу,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УВАЖАЕМЫЙ СУД: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оставить в силе: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Решение Железнодорожного районного суда г. Екатеринбурга по делу 2-14/2014 от «12» марта 2018 года (в окончательной форме изготовлено 17.02.2014)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и отменить: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Апелляционное определение Судебной коллегии по гражданским делам Свердловского областного суда по делу 33-473/2018 от «29» мая 2018 года;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 об отказе в передаче кассационной жалобы для рассмотрения в судебном заседании кассационной инстанции по делу 4Г-1264/2019 от «02» сентября 2018 года;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 о возвращении кассационной жалобы без рассмотрения по существу по делу 4Г-2397/2014.</w:t>
      </w:r>
    </w:p>
    <w:p w:rsidR="00D845C9" w:rsidRPr="005E1201" w:rsidRDefault="00D845C9" w:rsidP="00D845C9">
      <w:pPr>
        <w:shd w:val="clear" w:color="auto" w:fill="FDFE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Приложения: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Решение Железнодорожного районного суда г. Екатеринбурга по делу 2-14/2014 от «12» марта 2018 года (надлежащим образом заверенная копия);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Апелляционное определение Судебной коллегии по гражданским делам Свердловского областного суда по делу 33-473/2018 от «29» мая 2014 года (надлежащим образом заверенная копия);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 об отказе в передаче кассационной жалобы для рассмотрения в судебном заседании кассационной инстанции по делу 4Г-1264/2019 от «02» сентября 2018 года (надлежащим образом заверенная копия);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Определением о возвращении кассационной жалобы без рассмотрения по существу по делу 4Г-2397/2014 года (надлежащим образом заверенная копия);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Решение Железнодорожного районного суда г. Екатеринбурга по делу 2-1234/2010 от «28» декабря 2010 года (мотивированное решение изготовлено 31.12.2010);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 Судебной коллегии по гражданским делам Свердловского областного суда по делу 33-562/2011 от «18» марта 2011 года;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Определение об отказе в передаче надзорной жалобы для рассмотрения в судебном заседании суда надзорной инстанции по делу 4г-4549/2011 от «09» июля 2011 года;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Копии кассационной жалобы по количеству лиц, участвующих в деле;</w:t>
      </w:r>
    </w:p>
    <w:p w:rsidR="00D845C9" w:rsidRPr="005E1201" w:rsidRDefault="00D845C9" w:rsidP="00D845C9">
      <w:pPr>
        <w:numPr>
          <w:ilvl w:val="0"/>
          <w:numId w:val="7"/>
        </w:numPr>
        <w:shd w:val="clear" w:color="auto" w:fill="FDFEFF"/>
        <w:spacing w:after="20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5E120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Оригинал квитанции об оплате государственной пошлины.</w:t>
      </w:r>
    </w:p>
    <w:p w:rsidR="005C61CF" w:rsidRDefault="005C61CF"/>
    <w:sectPr w:rsidR="005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133"/>
    <w:multiLevelType w:val="multilevel"/>
    <w:tmpl w:val="678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586E"/>
    <w:multiLevelType w:val="multilevel"/>
    <w:tmpl w:val="9E32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8098C"/>
    <w:multiLevelType w:val="multilevel"/>
    <w:tmpl w:val="C78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E1416"/>
    <w:multiLevelType w:val="multilevel"/>
    <w:tmpl w:val="8AF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36F82"/>
    <w:multiLevelType w:val="multilevel"/>
    <w:tmpl w:val="1B0E5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2214F"/>
    <w:multiLevelType w:val="multilevel"/>
    <w:tmpl w:val="3140E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B5025"/>
    <w:multiLevelType w:val="multilevel"/>
    <w:tmpl w:val="C0DE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9"/>
    <w:rsid w:val="005C61CF"/>
    <w:rsid w:val="00D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FFBD-E0DE-46D7-8B06-0611EF2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ist-ekaterinburg.ru/yurist-po-nedvizhimosti-konsultaciya-uslugi-advok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rist-ekaterinburg.ru/vypiska-iz-egrn-onlayn-besplatno-rosreestr-na-kvartiru-gosposhlina-sait-zakazat-poluch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ist-ekaterinburg.ru/nadzornaya-zhaloba-po-grazhdanskomu-delu-v-verhovnyj-sud-rf-srok-podachi-gosposhlina" TargetMode="External"/><Relationship Id="rId5" Type="http://schemas.openxmlformats.org/officeDocument/2006/relationships/hyperlink" Target="http://yurist-ekaterinburg.ru/grazhdanskij-processualnyj-kodeks-rf-gpk-dejstvuyushhaya-redakciya-poslednyaya-s-izmeneniyami-2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2019-04-03T16:29:00Z</dcterms:created>
  <dcterms:modified xsi:type="dcterms:W3CDTF">2019-04-03T16:30:00Z</dcterms:modified>
</cp:coreProperties>
</file>